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680</w:t>
      </w:r>
      <w:r>
        <w:rPr>
          <w:rFonts w:ascii="Times New Roman" w:eastAsia="Times New Roman" w:hAnsi="Times New Roman" w:cs="Times New Roman"/>
          <w:sz w:val="28"/>
          <w:szCs w:val="28"/>
        </w:rPr>
        <w:t>-2806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ч.4 ст.15.33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Николаевой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и, исполняя должностные обязанности по месту нахождения юридического лица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ч.8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связи с материнством», п.22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  <w:sz w:val="28"/>
          <w:szCs w:val="28"/>
        </w:rPr>
        <w:t>ного и социального страхования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№2010, в срок до 24 часов 00 минут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обеспечила направление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для назначения и выплаты пособия по временной нетрудоспособности застрахованному лицу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электронному листку нетрудоспособности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нетрудоспособности с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совершила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РФ.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присутствовала; о месте, дате и времени рассмотрения дела извещена надлежащим образом. 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 2 ст. 25.1 КоАП РФ дело рассмотрено в отсутствие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</w:t>
      </w:r>
      <w:r>
        <w:rPr>
          <w:rStyle w:val="cat-SumInWordsgrp-22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ч.8 ст.13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№2010 (далее-Правила)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для назначения и выплаты пособия по временной нетрудоспособности застрахованному лицу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электронному листку нетрудоспособности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период нетрудоспособности с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отделение Фонда </w:t>
      </w:r>
      <w:r>
        <w:rPr>
          <w:rFonts w:ascii="Times New Roman" w:eastAsia="Times New Roman" w:hAnsi="Times New Roman" w:cs="Times New Roman"/>
          <w:sz w:val="28"/>
          <w:szCs w:val="28"/>
        </w:rPr>
        <w:t>пенсион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РФ по ХМАО-Югре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948114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надлежаще извещенной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Научно-Библиотечный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казом от </w:t>
      </w:r>
      <w:r>
        <w:rPr>
          <w:rStyle w:val="cat-Dategrp-1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распечаткой преактивного процесса № 332149512 функционального компонента «</w:t>
      </w:r>
      <w:r>
        <w:rPr>
          <w:rFonts w:ascii="Times New Roman" w:eastAsia="Times New Roman" w:hAnsi="Times New Roman" w:cs="Times New Roman"/>
          <w:sz w:val="28"/>
          <w:szCs w:val="28"/>
        </w:rPr>
        <w:t>Проактивные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выплаты»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системы «Единая интегрированная информационная система «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цстрах»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примечания к ст.2.4 КоАП РФ под должностным лицом в данном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4" w:anchor="/document/1792859/entry/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организационно-распорядительные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792859/entry/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административно-хозяйственные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приказу от </w:t>
      </w:r>
      <w:r>
        <w:rPr>
          <w:rStyle w:val="cat-Dategrp-15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принята на работу на должность 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Научно-Библиотечный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квалифицирует по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Николаеву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3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</w:t>
      </w:r>
      <w:r>
        <w:rPr>
          <w:rFonts w:ascii="Times New Roman" w:eastAsia="Times New Roman" w:hAnsi="Times New Roman" w:cs="Times New Roman"/>
          <w:sz w:val="28"/>
          <w:szCs w:val="28"/>
        </w:rPr>
        <w:t>КТМО 71879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</w:t>
      </w:r>
      <w:r>
        <w:rPr>
          <w:rFonts w:ascii="Times New Roman" w:eastAsia="Times New Roman" w:hAnsi="Times New Roman" w:cs="Times New Roman"/>
          <w:sz w:val="28"/>
          <w:szCs w:val="28"/>
        </w:rPr>
        <w:t>-007162163 КБК 79711601230060002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</w:t>
      </w:r>
      <w:r>
        <w:rPr>
          <w:rFonts w:ascii="Times New Roman" w:eastAsia="Times New Roman" w:hAnsi="Times New Roman" w:cs="Times New Roman"/>
          <w:sz w:val="28"/>
          <w:szCs w:val="28"/>
        </w:rPr>
        <w:t>370000007 КБК –79711601230060002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7978600</w:t>
      </w:r>
      <w:r>
        <w:rPr>
          <w:rFonts w:ascii="Times New Roman" w:eastAsia="Times New Roman" w:hAnsi="Times New Roman" w:cs="Times New Roman"/>
          <w:sz w:val="28"/>
          <w:szCs w:val="28"/>
        </w:rPr>
        <w:t>210725026211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</w:t>
      </w:r>
      <w:r>
        <w:rPr>
          <w:rFonts w:ascii="Times New Roman" w:eastAsia="Times New Roman" w:hAnsi="Times New Roman" w:cs="Times New Roman"/>
          <w:sz w:val="28"/>
          <w:szCs w:val="28"/>
        </w:rPr>
        <w:t>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FIOgrp-21rplc-4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UserDefinedgrp-33rplc-5">
    <w:name w:val="cat-UserDefined grp-33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9rplc-11">
    <w:name w:val="cat-FIO grp-19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SumInWordsgrp-22rplc-25">
    <w:name w:val="cat-SumInWords grp-22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Sumgrp-23rplc-41">
    <w:name w:val="cat-Sum grp-23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FIOgrp-21rplc-48">
    <w:name w:val="cat-FIO grp-2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